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FE8C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sz w:val="44"/>
          <w:szCs w:val="44"/>
          <w:lang w:val="en-US" w:eastAsia="zh-CN"/>
        </w:rPr>
      </w:pPr>
    </w:p>
    <w:p w14:paraId="4BA5DDB0">
      <w:pPr>
        <w:jc w:val="center"/>
        <w:rPr>
          <w:rFonts w:hint="eastAsia" w:ascii="Cambria" w:hAnsi="宋体"/>
          <w:b/>
          <w:color w:val="FF0000"/>
          <w:w w:val="80"/>
          <w:sz w:val="84"/>
          <w:szCs w:val="84"/>
        </w:rPr>
      </w:pPr>
      <w:r>
        <w:rPr>
          <w:rFonts w:hint="eastAsia" w:ascii="Cambria" w:hAnsi="宋体"/>
          <w:b/>
          <w:color w:val="FF0000"/>
          <w:w w:val="80"/>
          <w:sz w:val="84"/>
          <w:szCs w:val="84"/>
        </w:rPr>
        <w:t>阜平县文化广电和旅游局文件</w:t>
      </w:r>
    </w:p>
    <w:p w14:paraId="1ADED447">
      <w:pPr>
        <w:ind w:firstLine="280" w:firstLineChars="100"/>
        <w:jc w:val="left"/>
        <w:rPr>
          <w:rFonts w:hint="eastAsia" w:ascii="Cambria" w:hAnsi="Cambria"/>
          <w:sz w:val="28"/>
          <w:szCs w:val="28"/>
        </w:rPr>
      </w:pPr>
    </w:p>
    <w:p w14:paraId="41C867BE">
      <w:pPr>
        <w:ind w:firstLine="442" w:firstLineChars="100"/>
        <w:jc w:val="left"/>
        <w:rPr>
          <w:rFonts w:hint="eastAsia" w:ascii="宋体" w:hAnsi="宋体" w:eastAsiaTheme="minorEastAsia"/>
          <w:sz w:val="28"/>
          <w:szCs w:val="28"/>
          <w:lang w:eastAsia="zh-CN"/>
        </w:rPr>
      </w:pPr>
      <w:r>
        <w:rPr>
          <w:rFonts w:ascii="宋体" w:hAnsi="宋体"/>
          <w:b/>
          <w:sz w:val="44"/>
          <w:szCs w:val="44"/>
        </w:rPr>
        <mc:AlternateContent>
          <mc:Choice Requires="wps">
            <w:drawing>
              <wp:anchor distT="0" distB="0" distL="114300" distR="114300" simplePos="0" relativeHeight="251661312" behindDoc="0" locked="0" layoutInCell="1" allowOverlap="1">
                <wp:simplePos x="0" y="0"/>
                <wp:positionH relativeFrom="column">
                  <wp:posOffset>2683510</wp:posOffset>
                </wp:positionH>
                <wp:positionV relativeFrom="paragraph">
                  <wp:posOffset>258445</wp:posOffset>
                </wp:positionV>
                <wp:extent cx="342900" cy="314325"/>
                <wp:effectExtent l="20320" t="19685" r="36830" b="27940"/>
                <wp:wrapNone/>
                <wp:docPr id="3" name="五角星 3"/>
                <wp:cNvGraphicFramePr/>
                <a:graphic xmlns:a="http://schemas.openxmlformats.org/drawingml/2006/main">
                  <a:graphicData uri="http://schemas.microsoft.com/office/word/2010/wordprocessingShape">
                    <wps:wsp>
                      <wps:cNvSpPr/>
                      <wps:spPr>
                        <a:xfrm>
                          <a:off x="0" y="0"/>
                          <a:ext cx="342900" cy="314325"/>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11.3pt;margin-top:20.35pt;height:24.75pt;width:27pt;z-index:251661312;v-text-anchor:middle;mso-width-relative:page;mso-height-relative:page;" fillcolor="#FF0000" filled="t" stroked="t" coordsize="342900,314325" o:gfxdata="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CBs8qTXAAAACQEAAA8AAAAAAAAAAQAgAAAAIgAAAGRycy9kb3du&#10;cmV2LnhtbFBLAQIUABQAAAAIAIdO4kBxCa6PcgIAAPcEAAAOAAAAAAAAAAEAIAAAACYBAABkcnMv&#10;ZTJvRG9jLnhtbFBLBQYAAAAABgAGAFkBAAAKBgAAAAA=&#10;" path="m0,120061l130976,120062,171450,0,211923,120062,342899,120061,236936,194262,277411,314324,171450,240121,65488,314324,105963,194262xe">
                <v:path o:connectlocs="171450,0;0,120061;65488,314324;277411,314324;342899,120061" o:connectangles="247,164,82,82,0"/>
                <v:fill on="t" focussize="0,0"/>
                <v:stroke weight="1pt" color="#FF0000 [3204]" miterlimit="8" joinstyle="miter"/>
                <v:imagedata o:title=""/>
                <o:lock v:ext="edit" aspectratio="f"/>
              </v:shape>
            </w:pict>
          </mc:Fallback>
        </mc:AlternateContent>
      </w:r>
      <w:r>
        <w:rPr>
          <w:rFonts w:ascii="宋体" w:hAnsi="宋体"/>
          <w:b/>
          <w:sz w:val="44"/>
          <w:szCs w:val="44"/>
        </w:rPr>
        <mc:AlternateContent>
          <mc:Choice Requires="wps">
            <w:drawing>
              <wp:anchor distT="0" distB="0" distL="114300" distR="114300" simplePos="0" relativeHeight="251660288" behindDoc="0" locked="0" layoutInCell="1" allowOverlap="1">
                <wp:simplePos x="0" y="0"/>
                <wp:positionH relativeFrom="column">
                  <wp:posOffset>3159760</wp:posOffset>
                </wp:positionH>
                <wp:positionV relativeFrom="paragraph">
                  <wp:posOffset>382270</wp:posOffset>
                </wp:positionV>
                <wp:extent cx="2647950" cy="0"/>
                <wp:effectExtent l="0" t="12700" r="0" b="15875"/>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647950" cy="0"/>
                        </a:xfrm>
                        <a:prstGeom prst="straightConnector1">
                          <a:avLst/>
                        </a:prstGeom>
                        <a:noFill/>
                        <a:ln w="25400">
                          <a:solidFill>
                            <a:srgbClr val="FF0000"/>
                          </a:solidFill>
                          <a:round/>
                        </a:ln>
                      </wps:spPr>
                      <wps:bodyPr/>
                    </wps:wsp>
                  </a:graphicData>
                </a:graphic>
              </wp:anchor>
            </w:drawing>
          </mc:Choice>
          <mc:Fallback>
            <w:pict>
              <v:shape id="_x0000_s1026" o:spid="_x0000_s1026" o:spt="32" type="#_x0000_t32" style="position:absolute;left:0pt;margin-left:248.8pt;margin-top:30.1pt;height:0pt;width:208.5pt;z-index:251660288;mso-width-relative:page;mso-height-relative:page;" filled="f" stroked="t" coordsize="21600,21600" o:gfxdata="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VUfKz1wAAAAkBAAAPAAAAAAAAAAEAIAAAACIAAABkcnMvZG93bnJldi54bWxQ&#10;SwECFAAUAAAACACHTuJAFTsLqPgBAAC/AwAADgAAAAAAAAABACAAAAAmAQAAZHJzL2Uyb0RvYy54&#10;bWxQSwUGAAAAAAYABgBZAQAAkAUAAAAA&#10;">
                <v:fill on="f" focussize="0,0"/>
                <v:stroke weight="2pt" color="#FF0000" joinstyle="round"/>
                <v:imagedata o:title=""/>
                <o:lock v:ext="edit" aspectratio="f"/>
              </v:shape>
            </w:pict>
          </mc:Fallback>
        </mc:AlternateContent>
      </w:r>
      <w:r>
        <w:rPr>
          <w:rFonts w:ascii="宋体" w:hAnsi="宋体"/>
          <w:b/>
          <w:sz w:val="44"/>
          <w:szCs w:val="44"/>
        </w:rPr>
        <mc:AlternateContent>
          <mc:Choice Requires="wps">
            <w:drawing>
              <wp:anchor distT="0" distB="0" distL="114300" distR="114300" simplePos="0" relativeHeight="251659264" behindDoc="0" locked="0" layoutInCell="1" allowOverlap="1">
                <wp:simplePos x="0" y="0"/>
                <wp:positionH relativeFrom="column">
                  <wp:posOffset>-107315</wp:posOffset>
                </wp:positionH>
                <wp:positionV relativeFrom="paragraph">
                  <wp:posOffset>382270</wp:posOffset>
                </wp:positionV>
                <wp:extent cx="2638425" cy="0"/>
                <wp:effectExtent l="0" t="12700" r="9525" b="15875"/>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straightConnector1">
                          <a:avLst/>
                        </a:prstGeom>
                        <a:noFill/>
                        <a:ln w="25400">
                          <a:solidFill>
                            <a:srgbClr val="FF0000"/>
                          </a:solidFill>
                          <a:round/>
                        </a:ln>
                      </wps:spPr>
                      <wps:bodyPr/>
                    </wps:wsp>
                  </a:graphicData>
                </a:graphic>
              </wp:anchor>
            </w:drawing>
          </mc:Choice>
          <mc:Fallback>
            <w:pict>
              <v:shape id="_x0000_s1026" o:spid="_x0000_s1026" o:spt="32" type="#_x0000_t32" style="position:absolute;left:0pt;margin-left:-8.45pt;margin-top:30.1pt;height:0pt;width:207.75pt;z-index:251659264;mso-width-relative:page;mso-height-relative:page;" filled="f" stroked="t" coordsize="21600,21600" o:gfxdata="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CTFHVNcAAAAJAQAADwAAAAAAAAABACAAAAAiAAAAZHJzL2Rvd25yZXYueG1sUEsB&#10;AhQAFAAAAAgAh07iQCNpQiH2AQAAvwMAAA4AAAAAAAAAAQAgAAAAJgEAAGRycy9lMm9Eb2MueG1s&#10;UEsFBgAAAAAGAAYAWQEAAI4FAAAAAA==&#10;">
                <v:fill on="f" focussize="0,0"/>
                <v:stroke weight="2pt" color="#FF0000" joinstyle="round"/>
                <v:imagedata o:title=""/>
                <o:lock v:ext="edit" aspectratio="f"/>
              </v:shape>
            </w:pict>
          </mc:Fallback>
        </mc:AlternateContent>
      </w:r>
      <w:r>
        <w:rPr>
          <w:rFonts w:hint="eastAsia" w:ascii="Cambria" w:hAnsi="Cambria"/>
          <w:sz w:val="28"/>
          <w:szCs w:val="28"/>
        </w:rPr>
        <w:t>阜文广旅字</w:t>
      </w:r>
      <w:r>
        <w:rPr>
          <w:rFonts w:hint="eastAsia" w:ascii="宋体" w:hAnsi="宋体"/>
          <w:sz w:val="28"/>
          <w:szCs w:val="28"/>
        </w:rPr>
        <w:t>〔</w:t>
      </w:r>
      <w:r>
        <w:rPr>
          <w:rFonts w:hint="eastAsia" w:ascii="宋体" w:hAnsi="宋体"/>
          <w:sz w:val="28"/>
          <w:szCs w:val="28"/>
          <w:lang w:val="en-US" w:eastAsia="zh-CN"/>
        </w:rPr>
        <w:t>2025</w:t>
      </w:r>
      <w:r>
        <w:rPr>
          <w:rFonts w:hint="eastAsia" w:ascii="宋体" w:hAnsi="宋体"/>
          <w:sz w:val="28"/>
          <w:szCs w:val="28"/>
        </w:rPr>
        <w:t>〕</w:t>
      </w:r>
      <w:r>
        <w:rPr>
          <w:rFonts w:hint="eastAsia" w:ascii="宋体" w:hAnsi="宋体"/>
          <w:sz w:val="28"/>
          <w:szCs w:val="28"/>
          <w:lang w:val="en-US" w:eastAsia="zh-CN"/>
        </w:rPr>
        <w:t>48</w:t>
      </w:r>
      <w:r>
        <w:rPr>
          <w:rFonts w:hint="eastAsia" w:ascii="宋体" w:hAnsi="宋体"/>
          <w:sz w:val="28"/>
          <w:szCs w:val="28"/>
        </w:rPr>
        <w:t>号                   签发人：</w:t>
      </w:r>
      <w:r>
        <w:rPr>
          <w:rFonts w:hint="eastAsia" w:ascii="宋体" w:hAnsi="宋体"/>
          <w:sz w:val="28"/>
          <w:szCs w:val="28"/>
          <w:lang w:eastAsia="zh-CN"/>
        </w:rPr>
        <w:t>刘文红</w:t>
      </w:r>
    </w:p>
    <w:p w14:paraId="1BD1A62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sz w:val="44"/>
          <w:szCs w:val="44"/>
          <w:lang w:val="en-US" w:eastAsia="zh-CN"/>
        </w:rPr>
      </w:pPr>
    </w:p>
    <w:p w14:paraId="14D175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sz w:val="44"/>
          <w:szCs w:val="44"/>
          <w:lang w:eastAsia="zh-CN"/>
        </w:rPr>
      </w:pPr>
      <w:r>
        <w:rPr>
          <w:rFonts w:hint="eastAsia" w:ascii="方正小标宋简体" w:hAnsi="方正小标宋简体" w:eastAsia="方正小标宋简体" w:cs="方正小标宋简体"/>
          <w:b w:val="0"/>
          <w:bCs w:val="0"/>
          <w:sz w:val="44"/>
          <w:szCs w:val="44"/>
          <w:lang w:val="en-US" w:eastAsia="zh-CN"/>
        </w:rPr>
        <w:t>阜平县文化广电和旅游局</w:t>
      </w:r>
    </w:p>
    <w:p w14:paraId="59E7D705">
      <w:pPr>
        <w:spacing w:after="0" w:line="560" w:lineRule="exact"/>
        <w:jc w:val="center"/>
        <w:rPr>
          <w:rFonts w:hint="eastAsia" w:ascii="方正小标宋简体" w:hAnsi="黑体" w:eastAsia="方正小标宋简体"/>
          <w:sz w:val="44"/>
          <w:szCs w:val="44"/>
        </w:rPr>
      </w:pPr>
      <w:r>
        <w:rPr>
          <w:rFonts w:hint="eastAsia" w:ascii="方正小标宋简体" w:hAnsi="黑体" w:eastAsia="方正小标宋简体"/>
          <w:sz w:val="44"/>
          <w:szCs w:val="44"/>
        </w:rPr>
        <w:t>关于印发202</w:t>
      </w:r>
      <w:r>
        <w:rPr>
          <w:rFonts w:hint="eastAsia" w:ascii="方正小标宋简体" w:hAnsi="黑体" w:eastAsia="方正小标宋简体"/>
          <w:sz w:val="44"/>
          <w:szCs w:val="44"/>
          <w:lang w:val="en-US" w:eastAsia="zh-CN"/>
        </w:rPr>
        <w:t>5</w:t>
      </w:r>
      <w:r>
        <w:rPr>
          <w:rFonts w:hint="eastAsia" w:ascii="方正小标宋简体" w:hAnsi="黑体" w:eastAsia="方正小标宋简体"/>
          <w:sz w:val="44"/>
          <w:szCs w:val="44"/>
        </w:rPr>
        <w:t>年</w:t>
      </w:r>
      <w:r>
        <w:rPr>
          <w:rFonts w:hint="eastAsia" w:ascii="方正小标宋简体" w:hAnsi="黑体" w:eastAsia="方正小标宋简体"/>
          <w:sz w:val="44"/>
          <w:szCs w:val="44"/>
          <w:lang w:eastAsia="zh-CN"/>
        </w:rPr>
        <w:t>双</w:t>
      </w:r>
      <w:r>
        <w:rPr>
          <w:rFonts w:hint="eastAsia" w:ascii="方正小标宋简体" w:hAnsi="黑体" w:eastAsia="方正小标宋简体"/>
          <w:sz w:val="44"/>
          <w:szCs w:val="44"/>
        </w:rPr>
        <w:t>随机抽查事项清单的</w:t>
      </w:r>
    </w:p>
    <w:p w14:paraId="017DE750">
      <w:pPr>
        <w:spacing w:after="0" w:line="560" w:lineRule="exact"/>
        <w:jc w:val="center"/>
        <w:rPr>
          <w:rFonts w:ascii="方正小标宋简体" w:hAnsi="黑体" w:eastAsia="方正小标宋简体"/>
          <w:sz w:val="44"/>
          <w:szCs w:val="44"/>
        </w:rPr>
      </w:pPr>
      <w:r>
        <w:rPr>
          <w:rFonts w:hint="eastAsia" w:ascii="方正小标宋简体" w:hAnsi="黑体" w:eastAsia="方正小标宋简体"/>
          <w:sz w:val="44"/>
          <w:szCs w:val="44"/>
        </w:rPr>
        <w:t>通</w:t>
      </w:r>
      <w:r>
        <w:rPr>
          <w:rFonts w:hint="eastAsia" w:ascii="方正小标宋简体" w:hAnsi="黑体" w:eastAsia="方正小标宋简体"/>
          <w:sz w:val="44"/>
          <w:szCs w:val="44"/>
          <w:lang w:val="en-US" w:eastAsia="zh-CN"/>
        </w:rPr>
        <w:t xml:space="preserve">    </w:t>
      </w:r>
      <w:r>
        <w:rPr>
          <w:rFonts w:hint="eastAsia" w:ascii="方正小标宋简体" w:hAnsi="黑体" w:eastAsia="方正小标宋简体"/>
          <w:sz w:val="44"/>
          <w:szCs w:val="44"/>
        </w:rPr>
        <w:t>知</w:t>
      </w:r>
    </w:p>
    <w:p w14:paraId="0ACC1991">
      <w:pPr>
        <w:spacing w:line="400" w:lineRule="exact"/>
        <w:ind w:firstLine="420" w:firstLineChars="200"/>
        <w:rPr>
          <w:rFonts w:asciiTheme="minorHAnsi" w:eastAsiaTheme="minorEastAsia"/>
          <w:sz w:val="21"/>
          <w:szCs w:val="24"/>
        </w:rPr>
      </w:pPr>
    </w:p>
    <w:p w14:paraId="4A712220">
      <w:pPr>
        <w:spacing w:after="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各股、室 </w:t>
      </w:r>
      <w:r>
        <w:rPr>
          <w:rFonts w:hint="eastAsia" w:ascii="仿宋_GB2312" w:hAnsi="仿宋_GB2312" w:eastAsia="仿宋_GB2312" w:cs="仿宋_GB2312"/>
          <w:sz w:val="32"/>
          <w:szCs w:val="32"/>
        </w:rPr>
        <w:t>：</w:t>
      </w:r>
    </w:p>
    <w:p w14:paraId="154CEB28">
      <w:pPr>
        <w:spacing w:after="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根据省、市、县要求，</w:t>
      </w:r>
      <w:r>
        <w:rPr>
          <w:rFonts w:hint="eastAsia" w:ascii="仿宋_GB2312" w:hAnsi="仿宋_GB2312" w:eastAsia="仿宋_GB2312" w:cs="仿宋_GB2312"/>
          <w:sz w:val="32"/>
          <w:szCs w:val="32"/>
        </w:rPr>
        <w:t>现将</w:t>
      </w:r>
      <w:r>
        <w:rPr>
          <w:rFonts w:hint="eastAsia" w:ascii="仿宋_GB2312" w:hAnsi="仿宋_GB2312" w:eastAsia="仿宋_GB2312" w:cs="仿宋_GB2312"/>
          <w:sz w:val="32"/>
          <w:szCs w:val="32"/>
          <w:lang w:eastAsia="zh-CN"/>
        </w:rPr>
        <w:t>《阜平县文化广电和旅游局双随机抽查事项清单（</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版）》</w:t>
      </w:r>
      <w:r>
        <w:rPr>
          <w:rFonts w:hint="eastAsia" w:ascii="仿宋_GB2312" w:hAnsi="仿宋_GB2312" w:eastAsia="仿宋_GB2312" w:cs="仿宋_GB2312"/>
          <w:sz w:val="32"/>
          <w:szCs w:val="32"/>
        </w:rPr>
        <w:t>印发给你们，请各相关股室结合实际情况</w:t>
      </w:r>
      <w:r>
        <w:rPr>
          <w:rFonts w:hint="eastAsia" w:ascii="仿宋_GB2312" w:hAnsi="仿宋_GB2312" w:eastAsia="仿宋_GB2312" w:cs="仿宋_GB2312"/>
          <w:sz w:val="32"/>
          <w:szCs w:val="32"/>
          <w:lang w:eastAsia="zh-CN"/>
        </w:rPr>
        <w:t>遵照执行</w:t>
      </w:r>
      <w:r>
        <w:rPr>
          <w:rFonts w:hint="eastAsia" w:ascii="仿宋_GB2312" w:hAnsi="仿宋_GB2312" w:eastAsia="仿宋_GB2312" w:cs="仿宋_GB2312"/>
          <w:sz w:val="32"/>
          <w:szCs w:val="32"/>
        </w:rPr>
        <w:t>。</w:t>
      </w:r>
    </w:p>
    <w:p w14:paraId="7D558F95">
      <w:pPr>
        <w:spacing w:after="0" w:line="560" w:lineRule="exact"/>
        <w:rPr>
          <w:rFonts w:hint="eastAsia" w:ascii="仿宋_GB2312" w:hAnsi="仿宋_GB2312" w:eastAsia="仿宋_GB2312" w:cs="仿宋_GB2312"/>
          <w:sz w:val="32"/>
          <w:szCs w:val="32"/>
        </w:rPr>
      </w:pPr>
    </w:p>
    <w:p w14:paraId="4EFC0F6E">
      <w:pPr>
        <w:spacing w:after="0" w:line="560" w:lineRule="exact"/>
        <w:rPr>
          <w:rFonts w:hint="eastAsia" w:ascii="仿宋_GB2312" w:hAnsi="仿宋_GB2312" w:eastAsia="仿宋_GB2312" w:cs="仿宋_GB2312"/>
          <w:sz w:val="32"/>
          <w:szCs w:val="32"/>
        </w:rPr>
      </w:pPr>
    </w:p>
    <w:p w14:paraId="1F02A385">
      <w:pPr>
        <w:spacing w:after="0" w:line="56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 阜平县文化广电和旅游局双随机抽查事项清单</w:t>
      </w:r>
    </w:p>
    <w:p w14:paraId="79E7634C">
      <w:pPr>
        <w:spacing w:after="0" w:line="560" w:lineRule="exact"/>
        <w:ind w:left="1596" w:leftChars="760" w:firstLine="0" w:firstLineChars="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年版）</w:t>
      </w:r>
    </w:p>
    <w:p w14:paraId="5DA552C3">
      <w:pPr>
        <w:spacing w:after="0" w:line="560" w:lineRule="exact"/>
        <w:ind w:firstLine="640" w:firstLineChars="200"/>
        <w:jc w:val="both"/>
        <w:rPr>
          <w:rFonts w:hint="eastAsia" w:ascii="仿宋_GB2312" w:hAnsi="仿宋_GB2312" w:eastAsia="仿宋_GB2312" w:cs="仿宋_GB2312"/>
          <w:sz w:val="32"/>
          <w:szCs w:val="32"/>
          <w:lang w:eastAsia="zh-CN"/>
        </w:rPr>
      </w:pPr>
    </w:p>
    <w:p w14:paraId="37F32F1C">
      <w:pPr>
        <w:spacing w:after="0" w:line="560" w:lineRule="exact"/>
        <w:ind w:firstLine="640" w:firstLineChars="200"/>
        <w:jc w:val="both"/>
        <w:rPr>
          <w:rFonts w:hint="eastAsia" w:ascii="仿宋_GB2312" w:hAnsi="仿宋_GB2312" w:eastAsia="仿宋_GB2312" w:cs="仿宋_GB2312"/>
          <w:sz w:val="32"/>
          <w:szCs w:val="32"/>
          <w:lang w:eastAsia="zh-CN"/>
        </w:rPr>
      </w:pPr>
    </w:p>
    <w:p w14:paraId="16F01C44">
      <w:pPr>
        <w:spacing w:after="0" w:line="560" w:lineRule="exact"/>
        <w:ind w:firstLine="640" w:firstLineChars="200"/>
        <w:jc w:val="both"/>
        <w:rPr>
          <w:rFonts w:hint="eastAsia" w:ascii="仿宋_GB2312" w:hAnsi="仿宋_GB2312" w:eastAsia="仿宋_GB2312" w:cs="仿宋_GB2312"/>
          <w:sz w:val="32"/>
          <w:szCs w:val="32"/>
          <w:lang w:eastAsia="zh-CN"/>
        </w:rPr>
      </w:pPr>
    </w:p>
    <w:p w14:paraId="782482FA">
      <w:pPr>
        <w:spacing w:after="0" w:line="560" w:lineRule="exact"/>
        <w:ind w:firstLine="640" w:firstLineChars="200"/>
        <w:jc w:val="righ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阜平县文化广电和旅游局</w:t>
      </w:r>
    </w:p>
    <w:p w14:paraId="08E937B7">
      <w:pPr>
        <w:spacing w:after="0" w:line="560" w:lineRule="exact"/>
        <w:ind w:firstLine="640" w:firstLineChars="200"/>
        <w:jc w:val="righ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lang w:eastAsia="zh-CN"/>
        </w:rPr>
        <w:t>日</w:t>
      </w:r>
    </w:p>
    <w:p w14:paraId="100D8D23">
      <w:r>
        <w:br w:type="page"/>
      </w:r>
    </w:p>
    <w:p w14:paraId="68029382">
      <w:pPr>
        <w:spacing w:line="220" w:lineRule="atLeast"/>
        <w:jc w:val="right"/>
        <w:sectPr>
          <w:pgSz w:w="11906" w:h="16838"/>
          <w:pgMar w:top="2041" w:right="1531" w:bottom="2041" w:left="1531" w:header="708" w:footer="708" w:gutter="0"/>
          <w:cols w:space="708" w:num="1"/>
          <w:docGrid w:linePitch="360" w:charSpace="0"/>
        </w:sect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1"/>
        <w:gridCol w:w="553"/>
        <w:gridCol w:w="1175"/>
        <w:gridCol w:w="1237"/>
        <w:gridCol w:w="813"/>
        <w:gridCol w:w="700"/>
        <w:gridCol w:w="1475"/>
        <w:gridCol w:w="587"/>
        <w:gridCol w:w="6038"/>
        <w:gridCol w:w="955"/>
      </w:tblGrid>
      <w:tr w14:paraId="10062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5000" w:type="pct"/>
            <w:gridSpan w:val="10"/>
            <w:tcBorders>
              <w:top w:val="nil"/>
              <w:left w:val="nil"/>
              <w:bottom w:val="nil"/>
              <w:right w:val="nil"/>
            </w:tcBorders>
            <w:shd w:val="clear" w:color="auto" w:fill="auto"/>
            <w:vAlign w:val="center"/>
          </w:tcPr>
          <w:p w14:paraId="70504225">
            <w:pPr>
              <w:keepNext w:val="0"/>
              <w:keepLines w:val="0"/>
              <w:widowControl/>
              <w:suppressLineNumbers w:val="0"/>
              <w:jc w:val="center"/>
              <w:textAlignment w:val="center"/>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阜平县文化广电和旅游局随机抽查执法事项清单(2025版)</w:t>
            </w:r>
          </w:p>
        </w:tc>
      </w:tr>
      <w:tr w14:paraId="02935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0" w:hRule="atLeast"/>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758DF">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单位</w:t>
            </w:r>
            <w:r>
              <w:rPr>
                <w:rFonts w:hint="eastAsia" w:ascii="黑体" w:hAnsi="宋体" w:eastAsia="黑体" w:cs="黑体"/>
                <w:i w:val="0"/>
                <w:iCs w:val="0"/>
                <w:color w:val="000000"/>
                <w:kern w:val="0"/>
                <w:sz w:val="28"/>
                <w:szCs w:val="28"/>
                <w:u w:val="none"/>
                <w:lang w:val="en-US" w:eastAsia="zh-CN" w:bidi="ar"/>
              </w:rPr>
              <w:br w:type="textWrapping"/>
            </w:r>
            <w:r>
              <w:rPr>
                <w:rFonts w:hint="eastAsia" w:ascii="黑体" w:hAnsi="宋体" w:eastAsia="黑体" w:cs="黑体"/>
                <w:i w:val="0"/>
                <w:iCs w:val="0"/>
                <w:color w:val="000000"/>
                <w:kern w:val="0"/>
                <w:sz w:val="28"/>
                <w:szCs w:val="28"/>
                <w:u w:val="none"/>
                <w:lang w:val="en-US" w:eastAsia="zh-CN" w:bidi="ar"/>
              </w:rPr>
              <w:t>名称</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A74A5">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序号</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F0F8B">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抽查类别</w:t>
            </w:r>
            <w:r>
              <w:rPr>
                <w:rFonts w:hint="eastAsia" w:ascii="黑体" w:hAnsi="宋体" w:eastAsia="黑体" w:cs="黑体"/>
                <w:i w:val="0"/>
                <w:iCs w:val="0"/>
                <w:color w:val="000000"/>
                <w:kern w:val="0"/>
                <w:sz w:val="28"/>
                <w:szCs w:val="28"/>
                <w:u w:val="none"/>
                <w:lang w:val="en-US" w:eastAsia="zh-CN" w:bidi="ar"/>
              </w:rPr>
              <w:br w:type="textWrapping"/>
            </w:r>
            <w:r>
              <w:rPr>
                <w:rFonts w:hint="eastAsia" w:ascii="黑体" w:hAnsi="宋体" w:eastAsia="黑体" w:cs="黑体"/>
                <w:i w:val="0"/>
                <w:iCs w:val="0"/>
                <w:color w:val="000000"/>
                <w:kern w:val="0"/>
                <w:sz w:val="28"/>
                <w:szCs w:val="28"/>
                <w:u w:val="none"/>
                <w:lang w:val="en-US" w:eastAsia="zh-CN" w:bidi="ar"/>
              </w:rPr>
              <w:t>名称</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38738">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事项名称</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95D2C">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事项类别</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5B2D0">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检查主体</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36E94">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检查依据</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1E29D">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检查方式</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94DC1">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检查内容及要求</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DA04A">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备注</w:t>
            </w:r>
          </w:p>
        </w:tc>
      </w:tr>
      <w:tr w14:paraId="1AB77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3" w:hRule="atLeast"/>
        </w:trPr>
        <w:tc>
          <w:tcPr>
            <w:tcW w:w="2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A1E4C">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文化广电和旅游局</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C9A7B">
            <w:pPr>
              <w:keepNext w:val="0"/>
              <w:keepLines w:val="0"/>
              <w:widowControl/>
              <w:suppressLineNumbers w:val="0"/>
              <w:jc w:val="center"/>
              <w:textAlignment w:val="center"/>
              <w:rPr>
                <w:rFonts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E973F">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出版物发行单位“双随机”抽查</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C0EAB">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出版物发行单位“双随机”抽查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432F3">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91E19">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1D2B2">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《出版管理条例》；《出版物市场管理规定》。</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5F36">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现场检查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7486C">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对发行单位检查是否销售违禁出版物、非法出版物和出版物进销货凭证留存情况；法律法规规章规定的其他事项。</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D8880">
            <w:pPr>
              <w:jc w:val="left"/>
              <w:rPr>
                <w:rFonts w:hint="default" w:ascii="仿宋_GB2312" w:hAnsi="宋体" w:eastAsia="仿宋_GB2312" w:cs="仿宋_GB2312"/>
                <w:i w:val="0"/>
                <w:iCs w:val="0"/>
                <w:color w:val="000000"/>
                <w:sz w:val="28"/>
                <w:szCs w:val="28"/>
                <w:u w:val="none"/>
              </w:rPr>
            </w:pPr>
          </w:p>
        </w:tc>
      </w:tr>
      <w:tr w14:paraId="63F9E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8"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86322">
            <w:pPr>
              <w:jc w:val="center"/>
              <w:rPr>
                <w:rFonts w:hint="eastAsia" w:ascii="黑体" w:hAnsi="宋体" w:eastAsia="黑体" w:cs="黑体"/>
                <w:i w:val="0"/>
                <w:iCs w:val="0"/>
                <w:color w:val="000000"/>
                <w:sz w:val="32"/>
                <w:szCs w:val="32"/>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0F7E9">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61080">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出版物印刷复制企业“双随机”抽查</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179CD">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出版物印刷复制企业“双随机”抽查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54098">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889DC">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162F3">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《印刷业管理条例》；《印刷品承印管理规定》。</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8B81A">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现场检查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149E9">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对印刷企业检查是否承印非法出版物、印刷委托书执行情况和承印验证、承印登记、印刷品保管、印刷品交付、印刷活动残次品销毁等五项制度落实情况；对复制企业检查是否复制非法出版物和复制委托书执行情况；法律法规规章规定的其他事项。</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9E805">
            <w:pPr>
              <w:jc w:val="left"/>
              <w:rPr>
                <w:rFonts w:hint="default" w:ascii="仿宋_GB2312" w:hAnsi="宋体" w:eastAsia="仿宋_GB2312" w:cs="仿宋_GB2312"/>
                <w:i w:val="0"/>
                <w:iCs w:val="0"/>
                <w:color w:val="000000"/>
                <w:sz w:val="28"/>
                <w:szCs w:val="28"/>
                <w:u w:val="none"/>
              </w:rPr>
            </w:pPr>
          </w:p>
        </w:tc>
      </w:tr>
      <w:tr w14:paraId="68F36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7"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C5FFA">
            <w:pPr>
              <w:jc w:val="center"/>
              <w:rPr>
                <w:rFonts w:hint="eastAsia" w:ascii="黑体" w:hAnsi="宋体" w:eastAsia="黑体" w:cs="黑体"/>
                <w:i w:val="0"/>
                <w:iCs w:val="0"/>
                <w:color w:val="000000"/>
                <w:sz w:val="32"/>
                <w:szCs w:val="32"/>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2B82F">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6AF32">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电影“双随机”抽查</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E4A0F">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电影发行放映单位“双随机”抽查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3F39A">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75A35">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892CE">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《中华人民共和国电影产业促进法》。</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4488B">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现场检查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F09BA">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电影院是否按照从事电影发行放映活动许可事项合规经营，票务系统安装使用是否规范；电影院是否按照向观众明示的时间放映电影；电影院是否在向观众明示的电影开始放映时间之后至电影放映结束前放映广告；法律法规规章规定的其他事项。</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3DBF5">
            <w:pPr>
              <w:jc w:val="left"/>
              <w:rPr>
                <w:rFonts w:hint="default" w:ascii="仿宋_GB2312" w:hAnsi="宋体" w:eastAsia="仿宋_GB2312" w:cs="仿宋_GB2312"/>
                <w:i w:val="0"/>
                <w:iCs w:val="0"/>
                <w:color w:val="000000"/>
                <w:sz w:val="28"/>
                <w:szCs w:val="28"/>
                <w:u w:val="none"/>
              </w:rPr>
            </w:pPr>
          </w:p>
        </w:tc>
      </w:tr>
      <w:tr w14:paraId="09F20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32"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6F3C2">
            <w:pPr>
              <w:jc w:val="center"/>
              <w:rPr>
                <w:rFonts w:hint="eastAsia" w:ascii="黑体" w:hAnsi="宋体" w:eastAsia="黑体" w:cs="黑体"/>
                <w:i w:val="0"/>
                <w:iCs w:val="0"/>
                <w:color w:val="000000"/>
                <w:sz w:val="32"/>
                <w:szCs w:val="32"/>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08059">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4</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A1DB">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娱乐场所“双随机”抽查</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BB42D">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娱乐场所“双随机”抽查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9CD5A">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60FE1">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30108">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《娱乐场所管理条例》；《娱乐场所管理办法》。</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628ED">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现场检查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2405B">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歌舞娱乐场所播放、表演的节目含有禁止内容，使用的歌曲点播系统连接至境外曲库，歌舞娱乐场所接纳未成年人，擅自变更场所使用的歌曲点播系统；游艺娱乐场所设置未经文化主管部门内容核查的游戏游艺设备，擅自变更游戏游艺设备；法律法规规章规定的其他事项。</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F6E01">
            <w:pPr>
              <w:jc w:val="left"/>
              <w:rPr>
                <w:rFonts w:hint="default" w:ascii="仿宋_GB2312" w:hAnsi="宋体" w:eastAsia="仿宋_GB2312" w:cs="仿宋_GB2312"/>
                <w:i w:val="0"/>
                <w:iCs w:val="0"/>
                <w:color w:val="000000"/>
                <w:sz w:val="28"/>
                <w:szCs w:val="28"/>
                <w:u w:val="none"/>
              </w:rPr>
            </w:pPr>
          </w:p>
        </w:tc>
      </w:tr>
      <w:tr w14:paraId="0B2C8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9"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9999F">
            <w:pPr>
              <w:jc w:val="center"/>
              <w:rPr>
                <w:rFonts w:hint="eastAsia" w:ascii="黑体" w:hAnsi="宋体" w:eastAsia="黑体" w:cs="黑体"/>
                <w:i w:val="0"/>
                <w:iCs w:val="0"/>
                <w:color w:val="000000"/>
                <w:sz w:val="32"/>
                <w:szCs w:val="32"/>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3F4E6">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61BD1">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艺术品“双随机”抽查</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B0A1C">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艺术品“双随机”抽查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90EF5">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B577D">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9F33B">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《艺术品经营管理办法》。</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9ECEB">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现场检查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997A9">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经营含有禁止内容的艺术品；不能证明经营的艺术品的合法来源；法律法规规章规定的其他事项。</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D4083">
            <w:pPr>
              <w:jc w:val="left"/>
              <w:rPr>
                <w:rFonts w:hint="default" w:ascii="仿宋_GB2312" w:hAnsi="宋体" w:eastAsia="仿宋_GB2312" w:cs="仿宋_GB2312"/>
                <w:i w:val="0"/>
                <w:iCs w:val="0"/>
                <w:color w:val="000000"/>
                <w:sz w:val="28"/>
                <w:szCs w:val="28"/>
                <w:u w:val="none"/>
              </w:rPr>
            </w:pPr>
          </w:p>
        </w:tc>
      </w:tr>
      <w:tr w14:paraId="0260B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8"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89EE4">
            <w:pPr>
              <w:jc w:val="center"/>
              <w:rPr>
                <w:rFonts w:hint="eastAsia" w:ascii="黑体" w:hAnsi="宋体" w:eastAsia="黑体" w:cs="黑体"/>
                <w:i w:val="0"/>
                <w:iCs w:val="0"/>
                <w:color w:val="000000"/>
                <w:sz w:val="32"/>
                <w:szCs w:val="32"/>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7833A">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6</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0FAB4">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互联网上网服务营业场所“双随机”抽查</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04B60">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互联网上网服务营业场所“双随机”抽查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9F667">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F5A95">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DCF69">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《互联网上网服务营业场所管理条例》。</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71D66">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现场检查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B6C1F">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互联网上网服务营业场所接纳未成年人进入营业场所；擅自停止实施经营管理技术措施；未悬挂《网络文化经营许可证》或者未成年人禁入标志；未按规定核对、登记上网消费者的有效身份证件或者记录有关上网信息；变更名称、住所、法定代表人或者主要负责人、网络地址或者终止经营活动，未向文化行政部门办理有关手续或者备案；法律法规规章规定的其他事项。</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FE343">
            <w:pPr>
              <w:jc w:val="left"/>
              <w:rPr>
                <w:rFonts w:hint="default" w:ascii="仿宋_GB2312" w:hAnsi="宋体" w:eastAsia="仿宋_GB2312" w:cs="仿宋_GB2312"/>
                <w:i w:val="0"/>
                <w:iCs w:val="0"/>
                <w:color w:val="000000"/>
                <w:sz w:val="28"/>
                <w:szCs w:val="28"/>
                <w:u w:val="none"/>
              </w:rPr>
            </w:pPr>
          </w:p>
        </w:tc>
      </w:tr>
      <w:tr w14:paraId="154E4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0" w:hRule="atLeast"/>
        </w:trPr>
        <w:tc>
          <w:tcPr>
            <w:tcW w:w="2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D176BE">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文化广电和旅游局</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6F0C2">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7</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B228C">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互联网文化“双随机”抽查</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9867">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互联网文化“双随机”抽查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816DF">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6B285">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A5654">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《互联网文化管理暂行规定》。</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F9F69">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现场检查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F56F9">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经营性互联网文化单位未在网站主页的显著位置标明文化行政部门颁发的《网络文化经营许可证》编号或者备案编号；经营性互联网文化单位经营进口互联网文化产品未在其显著位置标明文化部批准文号、经营国产互联网文化产品未在其显著位置标明文化部备案编号；经营性互联网文化单位擅自变更进口互联网文化产品的名称或者增删内容；经营性互联网文化单位经营国产互联网文化产品逾期未报文化行政部门备案；经营性互联网文化单位提供含有禁止内容的互联网文化产品，或者提供未经文化部批准进口的互联网文化产品；法律法规规章规定的其他事项。</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B3B67">
            <w:pPr>
              <w:jc w:val="left"/>
              <w:rPr>
                <w:rFonts w:hint="default" w:ascii="仿宋_GB2312" w:hAnsi="宋体" w:eastAsia="仿宋_GB2312" w:cs="仿宋_GB2312"/>
                <w:i w:val="0"/>
                <w:iCs w:val="0"/>
                <w:color w:val="000000"/>
                <w:sz w:val="28"/>
                <w:szCs w:val="28"/>
                <w:u w:val="none"/>
              </w:rPr>
            </w:pPr>
          </w:p>
        </w:tc>
      </w:tr>
      <w:tr w14:paraId="494C0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04D18">
            <w:pPr>
              <w:jc w:val="center"/>
              <w:rPr>
                <w:rFonts w:hint="eastAsia" w:ascii="黑体" w:hAnsi="宋体" w:eastAsia="黑体" w:cs="黑体"/>
                <w:i w:val="0"/>
                <w:iCs w:val="0"/>
                <w:color w:val="000000"/>
                <w:sz w:val="32"/>
                <w:szCs w:val="32"/>
                <w:u w:val="none"/>
              </w:rPr>
            </w:pPr>
          </w:p>
        </w:tc>
        <w:tc>
          <w:tcPr>
            <w:tcW w:w="195" w:type="pct"/>
            <w:tcBorders>
              <w:top w:val="single" w:color="000000" w:sz="4" w:space="0"/>
              <w:left w:val="single" w:color="000000" w:sz="4" w:space="0"/>
              <w:bottom w:val="single" w:color="auto" w:sz="4" w:space="0"/>
              <w:right w:val="single" w:color="000000" w:sz="4" w:space="0"/>
            </w:tcBorders>
            <w:shd w:val="clear" w:color="auto" w:fill="auto"/>
            <w:vAlign w:val="center"/>
          </w:tcPr>
          <w:p w14:paraId="4FC52174">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8</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64545">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艺术考级机构“双随机”抽查</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A29B5">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艺术考级机构“双随机”抽查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B3FE8">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1D636">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C6F56">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《社会艺术水平考级管理办法》。</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3F31A">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现场检查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49DD3">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承办社会艺术水平考级活动的实际资质、条件是否与申报材料显示的内容相符合；社会艺术水平考级活动是否在有效期内；是否按照已批准的考级备案材料进行社会艺术水平考级活动。</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49BB3">
            <w:pPr>
              <w:jc w:val="left"/>
              <w:rPr>
                <w:rFonts w:hint="default" w:ascii="仿宋_GB2312" w:hAnsi="宋体" w:eastAsia="仿宋_GB2312" w:cs="仿宋_GB2312"/>
                <w:i w:val="0"/>
                <w:iCs w:val="0"/>
                <w:color w:val="000000"/>
                <w:sz w:val="28"/>
                <w:szCs w:val="28"/>
                <w:u w:val="none"/>
              </w:rPr>
            </w:pPr>
          </w:p>
        </w:tc>
      </w:tr>
      <w:tr w14:paraId="547A7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8" w:hRule="atLeast"/>
        </w:trPr>
        <w:tc>
          <w:tcPr>
            <w:tcW w:w="226" w:type="pct"/>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3092F20">
            <w:pPr>
              <w:jc w:val="center"/>
              <w:rPr>
                <w:rFonts w:hint="eastAsia" w:ascii="黑体" w:hAnsi="宋体" w:eastAsia="黑体" w:cs="黑体"/>
                <w:i w:val="0"/>
                <w:iCs w:val="0"/>
                <w:color w:val="000000"/>
                <w:sz w:val="32"/>
                <w:szCs w:val="32"/>
                <w:u w:val="none"/>
              </w:rPr>
            </w:pPr>
          </w:p>
        </w:tc>
        <w:tc>
          <w:tcPr>
            <w:tcW w:w="195" w:type="pct"/>
            <w:tcBorders>
              <w:top w:val="single" w:color="auto" w:sz="4" w:space="0"/>
              <w:left w:val="single" w:color="auto" w:sz="4" w:space="0"/>
              <w:bottom w:val="single" w:color="auto" w:sz="4" w:space="0"/>
              <w:right w:val="single" w:color="auto" w:sz="4" w:space="0"/>
            </w:tcBorders>
            <w:shd w:val="clear" w:color="auto" w:fill="auto"/>
            <w:vAlign w:val="center"/>
          </w:tcPr>
          <w:p w14:paraId="17F9C355">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p>
        </w:tc>
        <w:tc>
          <w:tcPr>
            <w:tcW w:w="414" w:type="pct"/>
            <w:vMerge w:val="restart"/>
            <w:tcBorders>
              <w:top w:val="single" w:color="000000" w:sz="4" w:space="0"/>
              <w:left w:val="single" w:color="auto" w:sz="4" w:space="0"/>
              <w:bottom w:val="single" w:color="000000" w:sz="4" w:space="0"/>
              <w:right w:val="single" w:color="000000" w:sz="4" w:space="0"/>
            </w:tcBorders>
            <w:shd w:val="clear" w:color="auto" w:fill="auto"/>
            <w:vAlign w:val="center"/>
          </w:tcPr>
          <w:p w14:paraId="55C2C52D">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对旅行社的监督检查</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80EF6">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对旅行社的监督检查</w:t>
            </w:r>
          </w:p>
        </w:tc>
        <w:tc>
          <w:tcPr>
            <w:tcW w:w="2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47A21">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9E51B">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文化广电和旅游局</w:t>
            </w:r>
          </w:p>
        </w:tc>
        <w:tc>
          <w:tcPr>
            <w:tcW w:w="5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E9ACD3">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中华人民共和国旅游法》第三十五条、第九十五条、第九十六条、第九十七条、第九十八条、第一百条；《旅行社条例》第四十六条、第四十七条、第四十八条、第五十条、第五十一条、第五十二条、第五十四条、第五十五条、第五十九条、第六十二条、第六十三条；《旅行社条例实施细则》第五十一条、第五十三条、第五十四条、第五十八条；《中国公民出国旅游管理办法》第二十五条、第三十条；《旅行社责任保险管理办法》。</w:t>
            </w:r>
          </w:p>
        </w:tc>
        <w:tc>
          <w:tcPr>
            <w:tcW w:w="2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DCD96">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现场检查</w:t>
            </w:r>
          </w:p>
        </w:tc>
        <w:tc>
          <w:tcPr>
            <w:tcW w:w="21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7BBF5">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是否存在未经许可经营旅行社业务的行为；是否存在未经许可经营出境旅游、边境旅游业务，或者出租、出借旅行社业务经营许可证，或者以其他方式非法转让旅行社业务经营许可的行为；是否存在旅行社及分社和服务网点超范围经营的行为；是否存在旅行社未在规定期限内向其质量保证金账户存入、增存、补足质量保证金或者提交相应的银行担保行为；是否存在旅行社进行虚假宣传、向不合格的供应商订购产品和服务以及未按规定投保责任险的行为；是否存在变更登记事项或者终止经营、设立分社未按规定备案以及不按照规定报送统计资料的行为；是否存在外商投资旅行社经营内地居民出国及赴港澳台旅游业务，或者经营出境游业务的旅行社超地域范围组织旅游者出境旅游的行为；是否存在旅行社为旅游者安排或者介绍的旅游活动含有违反有关法律、法规规定的内容的行为；是否存在旅行社未经旅游者同意在旅游合同约定之外提供其他有偿服务的行为；是否存在旅行社旅游未按规定签订旅游合同、合同未载明规定事项，以及违规委托旅游业务的行为；是否存在旅行社未按规定安排领队导游提供服务，未支付导游服务费，要求导游垫付或收取费用的行为；是否存在旅行社拒不履行旅游合同约定的义务，非因不可抗力改变旅游合同安排的行程，以及欺骗、胁迫旅游者的行为；是否存在旅行社在旅游行程中擅自变更旅游行程安排，严重损害旅游者权益的行为；是否存在旅行社不向受托旅行社支付接待和服务费用，支付的费用低于成本，或受托旅行社接待不支付或不足额支付接待和服务费用的旅游团队的行为；是否存在旅行社及其委派的导游、领队未按规定处置并报告危及旅游者人身安全及旅游者非法滞留情况的行为；是否存在旅行社擅自引进外商投资、设立服务网点未在规定期限内备案，或者旅行社及其分社、服务网点未悬挂旅行社业务经营许可证、备案登记证明的行为；是否存在旅行社为接待旅游者选择的接待企业不具有合法经营资格或者接待服务能力的行为；是否存在旅行社要求旅游者必须参加购物活动、另付费旅游项目，或对同一旅游团队的旅游者提出与其他旅游者不同合同事项的行为；是否存在旅行社未妥善保存各类旅游合同及相关文件、资料，保存期不够两年，或者泄露旅游者个人信息的行为；是否存在旅行社以不合理的低价组织旅游活动，诱骗旅游者获取不正当利益以及指定购物场所或安排另付费旅游项目的行为；是否存在组团社入境旅游业绩下降，因自身原因在1年内未能正常开展出国旅游业务，以及违规开展出国旅游业务的行为；是否存在旅行社导游或者领队在境外接待违反有关规定要求时未告诫、未制止的行为；是否存在旅行社解除保险合同但未同时订立新的保险合同，保险合同期满前未及时续保，或者人身伤亡责任限额低于20万元人民币的行为。</w:t>
            </w:r>
          </w:p>
        </w:tc>
        <w:tc>
          <w:tcPr>
            <w:tcW w:w="3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7BCCD">
            <w:pPr>
              <w:jc w:val="center"/>
              <w:rPr>
                <w:rFonts w:hint="default" w:ascii="仿宋_GB2312" w:hAnsi="宋体" w:eastAsia="仿宋_GB2312" w:cs="仿宋_GB2312"/>
                <w:i w:val="0"/>
                <w:iCs w:val="0"/>
                <w:color w:val="000000"/>
                <w:sz w:val="28"/>
                <w:szCs w:val="28"/>
                <w:u w:val="none"/>
              </w:rPr>
            </w:pPr>
          </w:p>
        </w:tc>
      </w:tr>
      <w:tr w14:paraId="0A379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8" w:hRule="atLeast"/>
        </w:trPr>
        <w:tc>
          <w:tcPr>
            <w:tcW w:w="226" w:type="pct"/>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CD1B9E0">
            <w:pPr>
              <w:jc w:val="center"/>
              <w:rPr>
                <w:rFonts w:hint="eastAsia" w:ascii="黑体" w:hAnsi="宋体" w:eastAsia="黑体" w:cs="黑体"/>
                <w:i w:val="0"/>
                <w:iCs w:val="0"/>
                <w:color w:val="000000"/>
                <w:sz w:val="32"/>
                <w:szCs w:val="32"/>
                <w:u w:val="none"/>
              </w:rPr>
            </w:pPr>
          </w:p>
        </w:tc>
        <w:tc>
          <w:tcPr>
            <w:tcW w:w="195" w:type="pct"/>
            <w:tcBorders>
              <w:top w:val="single" w:color="auto" w:sz="4" w:space="0"/>
              <w:left w:val="single" w:color="auto" w:sz="4" w:space="0"/>
              <w:bottom w:val="single" w:color="auto" w:sz="4" w:space="0"/>
              <w:right w:val="single" w:color="auto" w:sz="4" w:space="0"/>
            </w:tcBorders>
            <w:shd w:val="clear" w:color="auto" w:fill="auto"/>
            <w:vAlign w:val="center"/>
          </w:tcPr>
          <w:p w14:paraId="33855706">
            <w:pPr>
              <w:jc w:val="center"/>
              <w:rPr>
                <w:rFonts w:hint="eastAsia" w:ascii="仿宋_GB2312" w:hAnsi="宋体" w:eastAsia="仿宋_GB2312" w:cs="仿宋_GB2312"/>
                <w:i w:val="0"/>
                <w:iCs w:val="0"/>
                <w:color w:val="000000"/>
                <w:sz w:val="28"/>
                <w:szCs w:val="28"/>
                <w:u w:val="none"/>
                <w:lang w:val="en-US" w:eastAsia="zh-CN"/>
              </w:rPr>
            </w:pPr>
            <w:r>
              <w:rPr>
                <w:rFonts w:hint="eastAsia" w:ascii="仿宋_GB2312" w:hAnsi="宋体" w:eastAsia="仿宋_GB2312" w:cs="仿宋_GB2312"/>
                <w:i w:val="0"/>
                <w:iCs w:val="0"/>
                <w:color w:val="000000"/>
                <w:sz w:val="28"/>
                <w:szCs w:val="28"/>
                <w:u w:val="none"/>
                <w:lang w:val="en-US" w:eastAsia="zh-CN"/>
              </w:rPr>
              <w:t>9</w:t>
            </w:r>
          </w:p>
        </w:tc>
        <w:tc>
          <w:tcPr>
            <w:tcW w:w="414" w:type="pct"/>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6133D615">
            <w:pPr>
              <w:jc w:val="center"/>
              <w:rPr>
                <w:rFonts w:hint="default" w:ascii="仿宋_GB2312" w:hAnsi="宋体" w:eastAsia="仿宋_GB2312" w:cs="仿宋_GB2312"/>
                <w:i w:val="0"/>
                <w:iCs w:val="0"/>
                <w:color w:val="000000"/>
                <w:sz w:val="28"/>
                <w:szCs w:val="2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E8CB3">
            <w:pPr>
              <w:jc w:val="center"/>
              <w:rPr>
                <w:rFonts w:hint="default" w:ascii="仿宋_GB2312" w:hAnsi="宋体" w:eastAsia="仿宋_GB2312" w:cs="仿宋_GB2312"/>
                <w:i w:val="0"/>
                <w:iCs w:val="0"/>
                <w:color w:val="000000"/>
                <w:sz w:val="28"/>
                <w:szCs w:val="28"/>
                <w:u w:val="none"/>
              </w:rPr>
            </w:pPr>
          </w:p>
        </w:tc>
        <w:tc>
          <w:tcPr>
            <w:tcW w:w="2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75FDC">
            <w:pPr>
              <w:jc w:val="left"/>
              <w:rPr>
                <w:rFonts w:hint="default" w:ascii="仿宋_GB2312" w:hAnsi="宋体" w:eastAsia="仿宋_GB2312" w:cs="仿宋_GB2312"/>
                <w:i w:val="0"/>
                <w:iCs w:val="0"/>
                <w:color w:val="000000"/>
                <w:sz w:val="28"/>
                <w:szCs w:val="28"/>
                <w:u w:val="none"/>
              </w:rPr>
            </w:pPr>
          </w:p>
        </w:tc>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0DA07">
            <w:pPr>
              <w:jc w:val="center"/>
              <w:rPr>
                <w:rFonts w:hint="default" w:ascii="仿宋_GB2312" w:hAnsi="宋体" w:eastAsia="仿宋_GB2312" w:cs="仿宋_GB2312"/>
                <w:i w:val="0"/>
                <w:iCs w:val="0"/>
                <w:color w:val="000000"/>
                <w:sz w:val="28"/>
                <w:szCs w:val="28"/>
                <w:u w:val="none"/>
              </w:rPr>
            </w:pPr>
          </w:p>
        </w:tc>
        <w:tc>
          <w:tcPr>
            <w:tcW w:w="5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6DAC4">
            <w:pPr>
              <w:jc w:val="left"/>
              <w:rPr>
                <w:rFonts w:hint="default" w:ascii="仿宋_GB2312" w:hAnsi="宋体" w:eastAsia="仿宋_GB2312" w:cs="仿宋_GB2312"/>
                <w:i w:val="0"/>
                <w:iCs w:val="0"/>
                <w:color w:val="000000"/>
                <w:sz w:val="28"/>
                <w:szCs w:val="28"/>
                <w:u w:val="none"/>
              </w:rPr>
            </w:pPr>
          </w:p>
        </w:tc>
        <w:tc>
          <w:tcPr>
            <w:tcW w:w="2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CEB4C">
            <w:pPr>
              <w:jc w:val="left"/>
              <w:rPr>
                <w:rFonts w:hint="default" w:ascii="仿宋_GB2312" w:hAnsi="宋体" w:eastAsia="仿宋_GB2312" w:cs="仿宋_GB2312"/>
                <w:i w:val="0"/>
                <w:iCs w:val="0"/>
                <w:color w:val="000000"/>
                <w:sz w:val="28"/>
                <w:szCs w:val="28"/>
                <w:u w:val="none"/>
              </w:rPr>
            </w:pPr>
          </w:p>
        </w:tc>
        <w:tc>
          <w:tcPr>
            <w:tcW w:w="21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81E51">
            <w:pPr>
              <w:jc w:val="left"/>
              <w:rPr>
                <w:rFonts w:hint="default" w:ascii="仿宋_GB2312" w:hAnsi="宋体" w:eastAsia="仿宋_GB2312" w:cs="仿宋_GB2312"/>
                <w:i w:val="0"/>
                <w:iCs w:val="0"/>
                <w:color w:val="000000"/>
                <w:sz w:val="28"/>
                <w:szCs w:val="28"/>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D6E4D">
            <w:pPr>
              <w:jc w:val="center"/>
              <w:rPr>
                <w:rFonts w:hint="default" w:ascii="仿宋_GB2312" w:hAnsi="宋体" w:eastAsia="仿宋_GB2312" w:cs="仿宋_GB2312"/>
                <w:i w:val="0"/>
                <w:iCs w:val="0"/>
                <w:color w:val="000000"/>
                <w:sz w:val="28"/>
                <w:szCs w:val="28"/>
                <w:u w:val="none"/>
              </w:rPr>
            </w:pPr>
          </w:p>
        </w:tc>
      </w:tr>
      <w:tr w14:paraId="65573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49"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4B336">
            <w:pPr>
              <w:jc w:val="center"/>
              <w:rPr>
                <w:rFonts w:hint="eastAsia" w:ascii="黑体" w:hAnsi="宋体" w:eastAsia="黑体" w:cs="黑体"/>
                <w:i w:val="0"/>
                <w:iCs w:val="0"/>
                <w:color w:val="000000"/>
                <w:sz w:val="32"/>
                <w:szCs w:val="32"/>
                <w:u w:val="none"/>
              </w:rPr>
            </w:pPr>
          </w:p>
        </w:tc>
        <w:tc>
          <w:tcPr>
            <w:tcW w:w="195" w:type="pct"/>
            <w:tcBorders>
              <w:top w:val="single" w:color="auto" w:sz="4" w:space="0"/>
              <w:left w:val="single" w:color="000000" w:sz="4" w:space="0"/>
              <w:bottom w:val="single" w:color="000000" w:sz="4" w:space="0"/>
              <w:right w:val="single" w:color="000000" w:sz="4" w:space="0"/>
            </w:tcBorders>
            <w:shd w:val="clear" w:color="auto" w:fill="auto"/>
            <w:vAlign w:val="center"/>
          </w:tcPr>
          <w:p w14:paraId="735D8C39">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11</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AA31A">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对旅游从业者的监督检查</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6B957">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对旅游从业者的监督检查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3E0D3">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09A04">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097D6">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《中华人民共和国旅游法》第一百零二条；《导游人员管理条例》第二十条、第二十一条、第二十二条、第二十三条、第二十四条；《中国公民出国旅游管理办法》第三十一条 。</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6E662">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现场检查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F1965">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是否存在未取得导游证或者领队证从事导游、领队活动的行为；是否导游、领队违规私自承揽业务的行为；是否导游、领队违规向旅游者索取小费的行为；是否存在导游人员进行导游活动时，有损害国家利益和民族尊严的言行的行为；是否存在导游人员进行导游活动时未佩戴导游证的行为；是否存在导游人员擅自变动旅游项目、接待计划、中止导游活动的行为；是否存在导游人员向旅游者兜售旅游物品或者购买旅游者的物品的行为；是否存在导游人员进行导游活动，欺骗、胁迫旅游者消费或者与经营者串通欺骗、胁迫旅游者消费的行为；是否存在领队与境外接待社、导游及有关其他经营者串通欺骗、胁迫旅游者消费或者索要回扣、提成或者收受其财物的行为。</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A9C1B">
            <w:pPr>
              <w:jc w:val="left"/>
              <w:rPr>
                <w:rFonts w:hint="default" w:ascii="仿宋_GB2312" w:hAnsi="宋体" w:eastAsia="仿宋_GB2312" w:cs="仿宋_GB2312"/>
                <w:i w:val="0"/>
                <w:iCs w:val="0"/>
                <w:color w:val="000000"/>
                <w:sz w:val="28"/>
                <w:szCs w:val="28"/>
                <w:u w:val="none"/>
              </w:rPr>
            </w:pPr>
          </w:p>
        </w:tc>
      </w:tr>
      <w:tr w14:paraId="71316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871E1">
            <w:pPr>
              <w:jc w:val="center"/>
              <w:rPr>
                <w:rFonts w:hint="eastAsia" w:ascii="黑体" w:hAnsi="宋体" w:eastAsia="黑体" w:cs="黑体"/>
                <w:i w:val="0"/>
                <w:iCs w:val="0"/>
                <w:color w:val="000000"/>
                <w:sz w:val="32"/>
                <w:szCs w:val="32"/>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91D6D">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12</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C0EAE">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在线旅游平台经营者“双随机”抽查</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7E01D">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在线旅游平台经营者“双随机”抽查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93C3C">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A8F79">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AF63F">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《在线旅游经营服务管理暂行规定》。</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583A5">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现场检查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D659B">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平台经营者是否对平台内经营者的身份、地址、联系方式、行政许可、质量标准等级、信用等级等信息进行真实性核验、登记，建立登记档案，并定期核验更新；平台经营者是否对平台内经营者服务情况、旅游合同履行情况以及投诉处理情况等产品和服务信息、交易信息依法进行记录、保存，进行动态管理</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44CA4">
            <w:pPr>
              <w:jc w:val="left"/>
              <w:rPr>
                <w:rFonts w:hint="default" w:ascii="仿宋_GB2312" w:hAnsi="宋体" w:eastAsia="仿宋_GB2312" w:cs="仿宋_GB2312"/>
                <w:i w:val="0"/>
                <w:iCs w:val="0"/>
                <w:color w:val="000000"/>
                <w:sz w:val="28"/>
                <w:szCs w:val="28"/>
                <w:u w:val="none"/>
              </w:rPr>
            </w:pPr>
          </w:p>
        </w:tc>
      </w:tr>
      <w:tr w14:paraId="2150F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FD576">
            <w:pPr>
              <w:jc w:val="center"/>
              <w:rPr>
                <w:rFonts w:hint="eastAsia" w:ascii="黑体" w:hAnsi="宋体" w:eastAsia="黑体" w:cs="黑体"/>
                <w:i w:val="0"/>
                <w:iCs w:val="0"/>
                <w:color w:val="000000"/>
                <w:sz w:val="32"/>
                <w:szCs w:val="32"/>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DAE73">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13</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19D52">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A级景区监督管理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34656">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A级景区监督管理</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0DC80">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FC2CB">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AFAF4">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《中华人民共和国旅游法》第七章、第八章、第九章；《旅游景区质量等级评定管理办法》第五章。</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4353A">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现场检查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D8F66">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景区管理机构、规章制度、领导职责不清晰等问题，管理人员专业知识问题，厕所内部建设是否达到《旅游厕所建设管理指南》中的相应要求、厕所设备简陋破损、异味较重、卫生情况。</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F3520">
            <w:pPr>
              <w:jc w:val="left"/>
              <w:rPr>
                <w:rFonts w:hint="default" w:ascii="仿宋_GB2312" w:hAnsi="宋体" w:eastAsia="仿宋_GB2312" w:cs="仿宋_GB2312"/>
                <w:i w:val="0"/>
                <w:iCs w:val="0"/>
                <w:color w:val="000000"/>
                <w:sz w:val="28"/>
                <w:szCs w:val="28"/>
                <w:u w:val="none"/>
              </w:rPr>
            </w:pPr>
          </w:p>
        </w:tc>
      </w:tr>
      <w:tr w14:paraId="565D4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226" w:type="pct"/>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4F112E1">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文化广电和旅游局</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4DD1">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14</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7145FA">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全省广播电视广告、医疗养生类节目、频率频道、互联网视听节目监督检查</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4BEFA">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全省广播电视广告、医疗养生类节目监督检查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632FF">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17345">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92EB2">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《中华人民共和国广告法》第六条 ；《广播电视管理条例》第五条、第四十二条、第五十条；《广播电视广告播出管理办法》；《〈广播电视广告播出管理办法〉的补充规定》。</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52F7A">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网络检查、实地检查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65FCF">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违规广播电视广告和医疗养生类节目。</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D51DB">
            <w:pPr>
              <w:jc w:val="left"/>
              <w:rPr>
                <w:rFonts w:hint="default" w:ascii="仿宋_GB2312" w:hAnsi="宋体" w:eastAsia="仿宋_GB2312" w:cs="仿宋_GB2312"/>
                <w:i w:val="0"/>
                <w:iCs w:val="0"/>
                <w:color w:val="000000"/>
                <w:sz w:val="28"/>
                <w:szCs w:val="28"/>
                <w:u w:val="none"/>
              </w:rPr>
            </w:pPr>
          </w:p>
        </w:tc>
      </w:tr>
      <w:tr w14:paraId="0D31A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8C879A1">
            <w:pPr>
              <w:jc w:val="center"/>
              <w:rPr>
                <w:rFonts w:hint="eastAsia" w:ascii="黑体" w:hAnsi="宋体" w:eastAsia="黑体" w:cs="黑体"/>
                <w:i w:val="0"/>
                <w:iCs w:val="0"/>
                <w:color w:val="000000"/>
                <w:sz w:val="32"/>
                <w:szCs w:val="32"/>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B2932">
            <w:pPr>
              <w:jc w:val="center"/>
              <w:rPr>
                <w:rFonts w:hint="default" w:ascii="仿宋_GB2312" w:hAnsi="宋体" w:eastAsia="仿宋_GB2312" w:cs="仿宋_GB2312"/>
                <w:i w:val="0"/>
                <w:iCs w:val="0"/>
                <w:color w:val="000000"/>
                <w:sz w:val="28"/>
                <w:szCs w:val="28"/>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80D90">
            <w:pPr>
              <w:jc w:val="center"/>
              <w:rPr>
                <w:rFonts w:hint="default" w:ascii="仿宋_GB2312" w:hAnsi="宋体" w:eastAsia="仿宋_GB2312" w:cs="仿宋_GB2312"/>
                <w:i w:val="0"/>
                <w:iCs w:val="0"/>
                <w:color w:val="000000"/>
                <w:sz w:val="28"/>
                <w:szCs w:val="2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EA06C">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全省广播电视频率频道监督检查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33E90">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810CA">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67098">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《广播电视管理条例》第五条、第四十七条、第四十九条、第五十条、第五十一条；《广播电视节目传送业务管理办法》。</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ACF97">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网络检查、实地检查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4D5CC">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擅自设立广播电视频率频道，擅自传送违规广播电视节目。</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825B3">
            <w:pPr>
              <w:jc w:val="left"/>
              <w:rPr>
                <w:rFonts w:hint="default" w:ascii="仿宋_GB2312" w:hAnsi="宋体" w:eastAsia="仿宋_GB2312" w:cs="仿宋_GB2312"/>
                <w:i w:val="0"/>
                <w:iCs w:val="0"/>
                <w:color w:val="000000"/>
                <w:sz w:val="28"/>
                <w:szCs w:val="28"/>
                <w:u w:val="none"/>
              </w:rPr>
            </w:pPr>
          </w:p>
        </w:tc>
      </w:tr>
      <w:tr w14:paraId="2BA22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9B71E23">
            <w:pPr>
              <w:jc w:val="center"/>
              <w:rPr>
                <w:rFonts w:hint="eastAsia" w:ascii="黑体" w:hAnsi="宋体" w:eastAsia="黑体" w:cs="黑体"/>
                <w:i w:val="0"/>
                <w:iCs w:val="0"/>
                <w:color w:val="000000"/>
                <w:sz w:val="32"/>
                <w:szCs w:val="32"/>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0459B">
            <w:pPr>
              <w:jc w:val="center"/>
              <w:rPr>
                <w:rFonts w:hint="default" w:ascii="仿宋_GB2312" w:hAnsi="宋体" w:eastAsia="仿宋_GB2312" w:cs="仿宋_GB2312"/>
                <w:i w:val="0"/>
                <w:iCs w:val="0"/>
                <w:color w:val="000000"/>
                <w:sz w:val="28"/>
                <w:szCs w:val="28"/>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4B98C">
            <w:pPr>
              <w:jc w:val="center"/>
              <w:rPr>
                <w:rFonts w:hint="default" w:ascii="仿宋_GB2312" w:hAnsi="宋体" w:eastAsia="仿宋_GB2312" w:cs="仿宋_GB2312"/>
                <w:i w:val="0"/>
                <w:iCs w:val="0"/>
                <w:color w:val="000000"/>
                <w:sz w:val="28"/>
                <w:szCs w:val="2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E5F01">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全省互联网视听节目监督检查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19F11">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3675F">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F15E1">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《互联网视听节目服务管理规定》；《专网及定向传播视听节目服务管理规定》。</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C43F1">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网络检查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4C4AF">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违规互联网视听节目。</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86FCE">
            <w:pPr>
              <w:jc w:val="left"/>
              <w:rPr>
                <w:rFonts w:hint="default" w:ascii="仿宋_GB2312" w:hAnsi="宋体" w:eastAsia="仿宋_GB2312" w:cs="仿宋_GB2312"/>
                <w:i w:val="0"/>
                <w:iCs w:val="0"/>
                <w:color w:val="000000"/>
                <w:sz w:val="28"/>
                <w:szCs w:val="28"/>
                <w:u w:val="none"/>
              </w:rPr>
            </w:pPr>
          </w:p>
        </w:tc>
      </w:tr>
      <w:tr w14:paraId="1C8FE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4BB00A9">
            <w:pPr>
              <w:jc w:val="center"/>
              <w:rPr>
                <w:rFonts w:hint="eastAsia" w:ascii="黑体" w:hAnsi="宋体" w:eastAsia="黑体" w:cs="黑体"/>
                <w:i w:val="0"/>
                <w:iCs w:val="0"/>
                <w:color w:val="000000"/>
                <w:sz w:val="32"/>
                <w:szCs w:val="32"/>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7A86E">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17</w:t>
            </w:r>
          </w:p>
        </w:tc>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2BA55">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全省广播电视播出、传输情况监督检查</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4E3FF">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 xml:space="preserve">全省广播电视无线传输秩序情况监督检查                   </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9F5B5">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2185D">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9B71E">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《广播电视管理条例》第五条、第三章、第四十七条、第五十一条；《广播电视无线传输覆盖网管理办法》。</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61408">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网络检查、实地检查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1A63D">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 xml:space="preserve">全省广播电视播出、传输机构是否根据法规条例规定开展广播电视节目的播出、传输，有无擅自占用无线频率、频段情况，有无擅自改变已经批准播出频率、频段技术参数的情况及其他违规情况。           </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49EA9">
            <w:pPr>
              <w:jc w:val="left"/>
              <w:rPr>
                <w:rFonts w:hint="default" w:ascii="仿宋_GB2312" w:hAnsi="宋体" w:eastAsia="仿宋_GB2312" w:cs="仿宋_GB2312"/>
                <w:i w:val="0"/>
                <w:iCs w:val="0"/>
                <w:color w:val="000000"/>
                <w:sz w:val="28"/>
                <w:szCs w:val="28"/>
                <w:u w:val="none"/>
              </w:rPr>
            </w:pPr>
          </w:p>
        </w:tc>
      </w:tr>
      <w:tr w14:paraId="0528D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3F4E1A">
            <w:pPr>
              <w:jc w:val="center"/>
              <w:rPr>
                <w:rFonts w:hint="eastAsia" w:ascii="黑体" w:hAnsi="宋体" w:eastAsia="黑体" w:cs="黑体"/>
                <w:i w:val="0"/>
                <w:iCs w:val="0"/>
                <w:color w:val="000000"/>
                <w:sz w:val="32"/>
                <w:szCs w:val="32"/>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FAC2A">
            <w:pPr>
              <w:jc w:val="center"/>
              <w:rPr>
                <w:rFonts w:hint="default" w:ascii="仿宋_GB2312" w:hAnsi="宋体" w:eastAsia="仿宋_GB2312" w:cs="仿宋_GB2312"/>
                <w:i w:val="0"/>
                <w:iCs w:val="0"/>
                <w:color w:val="000000"/>
                <w:sz w:val="28"/>
                <w:szCs w:val="28"/>
                <w:u w:val="none"/>
              </w:rPr>
            </w:pPr>
          </w:p>
        </w:tc>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D8572">
            <w:pPr>
              <w:jc w:val="left"/>
              <w:rPr>
                <w:rFonts w:hint="default" w:ascii="仿宋_GB2312" w:hAnsi="宋体" w:eastAsia="仿宋_GB2312" w:cs="仿宋_GB2312"/>
                <w:i w:val="0"/>
                <w:iCs w:val="0"/>
                <w:color w:val="000000"/>
                <w:sz w:val="28"/>
                <w:szCs w:val="2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13195">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全省广播电视安全播出保障情况监督检查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DCB5E">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970D4">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40FD7">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《广播电视管理条例》第五条、第三章、第五十二条；《广播电视设施保护条例》；《广播电视安全播出管理规定》。</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A12B5">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网络检查、实地检查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4267">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 xml:space="preserve">全省广播电视播出、传输机构是否根据法规条例落实各项安全播出、网络安全和设施保护规定，是否存在安全隐患，广播电视技术系统配置是否安全可靠，重要信息系统是否经过安全保护等级测评，广播电视设施保护工作是否落实到位。 </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25729">
            <w:pPr>
              <w:jc w:val="left"/>
              <w:rPr>
                <w:rFonts w:hint="default" w:ascii="仿宋_GB2312" w:hAnsi="宋体" w:eastAsia="仿宋_GB2312" w:cs="仿宋_GB2312"/>
                <w:i w:val="0"/>
                <w:iCs w:val="0"/>
                <w:color w:val="000000"/>
                <w:sz w:val="28"/>
                <w:szCs w:val="28"/>
                <w:u w:val="none"/>
              </w:rPr>
            </w:pPr>
          </w:p>
        </w:tc>
      </w:tr>
      <w:tr w14:paraId="7F75D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trPr>
        <w:tc>
          <w:tcPr>
            <w:tcW w:w="226" w:type="pct"/>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5B2A9B9">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文化广电和旅游局</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A9DE6">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19</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42855">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全省</w:t>
            </w:r>
            <w:r>
              <w:rPr>
                <w:rFonts w:hint="default" w:ascii="仿宋_GB2312" w:hAnsi="宋体" w:eastAsia="仿宋_GB2312" w:cs="仿宋_GB2312"/>
                <w:i w:val="0"/>
                <w:iCs w:val="0"/>
                <w:color w:val="000000"/>
                <w:kern w:val="0"/>
                <w:sz w:val="28"/>
                <w:szCs w:val="28"/>
                <w:u w:val="none"/>
                <w:lang w:val="en-US" w:eastAsia="zh-CN" w:bidi="ar"/>
              </w:rPr>
              <w:t>卫星电视</w:t>
            </w:r>
            <w:r>
              <w:rPr>
                <w:rFonts w:hint="default" w:ascii="仿宋_GB2312" w:hAnsi="宋体" w:eastAsia="仿宋_GB2312" w:cs="仿宋_GB2312"/>
                <w:i w:val="0"/>
                <w:iCs w:val="0"/>
                <w:color w:val="000000"/>
                <w:kern w:val="0"/>
                <w:sz w:val="28"/>
                <w:szCs w:val="28"/>
                <w:u w:val="none"/>
                <w:lang w:val="en-US" w:eastAsia="zh-CN" w:bidi="ar"/>
              </w:rPr>
              <w:t>广播地面接收设施管理工作监督检查</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2BAD5">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全省卫星电视广播地面接收设施管理工作监督检查</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87CAB">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CBDD6">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0818D">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《卫星</w:t>
            </w:r>
            <w:bookmarkStart w:id="0" w:name="_GoBack"/>
            <w:bookmarkEnd w:id="0"/>
            <w:r>
              <w:rPr>
                <w:rFonts w:hint="default" w:ascii="仿宋_GB2312" w:hAnsi="宋体" w:eastAsia="仿宋_GB2312" w:cs="仿宋_GB2312"/>
                <w:i w:val="0"/>
                <w:iCs w:val="0"/>
                <w:color w:val="000000"/>
                <w:kern w:val="0"/>
                <w:sz w:val="28"/>
                <w:szCs w:val="28"/>
                <w:u w:val="none"/>
                <w:lang w:val="en-US" w:eastAsia="zh-CN" w:bidi="ar"/>
              </w:rPr>
              <w:t>电视广播地面接收设施管理规定》；《&lt;卫星电视广播地面接收设施管理规定&gt;实施细则》；《卫星电视广播地面接收设施安装服务暂行办法》。</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984BB">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实地检查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1BD60">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设置卫星地面接收设施接收卫星传送电视节目的单位是否经过审批，经过审批允许设置卫星地面接收设施的单位在卫星电视节目的接收和使用中是否存在违规问题，卫星电视广播地面接收设施安装服务单位是否取得相应资质，在开展安装服务过程中是否存在违规行为。</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FF533">
            <w:pPr>
              <w:jc w:val="left"/>
              <w:rPr>
                <w:rFonts w:hint="default" w:ascii="仿宋_GB2312" w:hAnsi="宋体" w:eastAsia="仿宋_GB2312" w:cs="仿宋_GB2312"/>
                <w:i w:val="0"/>
                <w:iCs w:val="0"/>
                <w:color w:val="000000"/>
                <w:sz w:val="28"/>
                <w:szCs w:val="28"/>
                <w:u w:val="none"/>
              </w:rPr>
            </w:pPr>
          </w:p>
        </w:tc>
      </w:tr>
      <w:tr w14:paraId="1E38F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8"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DD0177A">
            <w:pPr>
              <w:jc w:val="center"/>
              <w:rPr>
                <w:rFonts w:hint="eastAsia" w:ascii="黑体" w:hAnsi="宋体" w:eastAsia="黑体" w:cs="黑体"/>
                <w:i w:val="0"/>
                <w:iCs w:val="0"/>
                <w:color w:val="000000"/>
                <w:sz w:val="32"/>
                <w:szCs w:val="32"/>
                <w:u w:val="none"/>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46957">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20</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44FE2">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广播电视节目制作经营管理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E956B">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广播电视节目制作经营管理</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50FEE">
            <w:pPr>
              <w:keepNext w:val="0"/>
              <w:keepLines w:val="0"/>
              <w:widowControl/>
              <w:suppressLineNumbers w:val="0"/>
              <w:jc w:val="center"/>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一般检查事项</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C38CE">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文化广电和旅游局</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68C51">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《广播电视管理条例》第三十一条；《广播电视节目制作经营管理规定》第三条。</w:t>
            </w:r>
          </w:p>
        </w:tc>
        <w:tc>
          <w:tcPr>
            <w:tcW w:w="2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C3800">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实地检查</w:t>
            </w:r>
          </w:p>
        </w:tc>
        <w:tc>
          <w:tcPr>
            <w:tcW w:w="21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A5667">
            <w:pPr>
              <w:keepNext w:val="0"/>
              <w:keepLines w:val="0"/>
              <w:widowControl/>
              <w:suppressLineNumbers w:val="0"/>
              <w:jc w:val="left"/>
              <w:textAlignment w:val="center"/>
              <w:rPr>
                <w:rFonts w:hint="default" w:ascii="仿宋_GB2312" w:hAnsi="宋体" w:eastAsia="仿宋_GB2312" w:cs="仿宋_GB2312"/>
                <w:i w:val="0"/>
                <w:iCs w:val="0"/>
                <w:color w:val="000000"/>
                <w:sz w:val="28"/>
                <w:szCs w:val="28"/>
                <w:u w:val="none"/>
              </w:rPr>
            </w:pPr>
            <w:r>
              <w:rPr>
                <w:rFonts w:hint="default" w:ascii="仿宋_GB2312" w:hAnsi="宋体" w:eastAsia="仿宋_GB2312" w:cs="仿宋_GB2312"/>
                <w:i w:val="0"/>
                <w:iCs w:val="0"/>
                <w:color w:val="000000"/>
                <w:kern w:val="0"/>
                <w:sz w:val="28"/>
                <w:szCs w:val="28"/>
                <w:u w:val="none"/>
                <w:lang w:val="en-US" w:eastAsia="zh-CN" w:bidi="ar"/>
              </w:rPr>
              <w:t>是否存在涂改、租借、转让、出售和伪造《广播电视节目制作经营许可证》和《电视剧制作许可证》；是否制作并向境外提供含有《广播电视管理条例》第三十二条规定禁止内容的节目；发行电视剧、动画片等广播电视节目是否取得相应的发行许可；是否有境外资本流入。</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DF177">
            <w:pPr>
              <w:jc w:val="left"/>
              <w:rPr>
                <w:rFonts w:hint="default" w:ascii="仿宋_GB2312" w:hAnsi="宋体" w:eastAsia="仿宋_GB2312" w:cs="仿宋_GB2312"/>
                <w:i w:val="0"/>
                <w:iCs w:val="0"/>
                <w:color w:val="000000"/>
                <w:sz w:val="28"/>
                <w:szCs w:val="28"/>
                <w:u w:val="none"/>
              </w:rPr>
            </w:pPr>
          </w:p>
        </w:tc>
      </w:tr>
    </w:tbl>
    <w:p w14:paraId="080AC7BE">
      <w:pPr>
        <w:spacing w:line="220" w:lineRule="atLeast"/>
        <w:jc w:val="right"/>
        <w:sectPr>
          <w:pgSz w:w="16838" w:h="11906" w:orient="landscape"/>
          <w:pgMar w:top="1800" w:right="1440" w:bottom="1800" w:left="1440" w:header="708" w:footer="708" w:gutter="0"/>
          <w:cols w:space="708" w:num="1"/>
          <w:docGrid w:linePitch="360" w:charSpace="0"/>
        </w:sectPr>
      </w:pPr>
    </w:p>
    <w:p w14:paraId="03575AA6">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right"/>
        <w:textAlignment w:val="auto"/>
        <w:rPr>
          <w:rFonts w:hint="eastAsia" w:ascii="仿宋_GB2312" w:hAnsi="仿宋_GB2312" w:eastAsia="仿宋_GB2312" w:cs="仿宋_GB2312"/>
        </w:rPr>
      </w:pPr>
    </w:p>
    <w:sectPr>
      <w:pgSz w:w="11906" w:h="16838"/>
      <w:pgMar w:top="2041" w:right="1531" w:bottom="2041"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zMzhkMjg0MmRmNTE1NmFhMjAxNzRkNThhZjdkMjgifQ=="/>
  </w:docVars>
  <w:rsids>
    <w:rsidRoot w:val="1C551C82"/>
    <w:rsid w:val="03EE56B3"/>
    <w:rsid w:val="05F023AB"/>
    <w:rsid w:val="07B91C12"/>
    <w:rsid w:val="0F713571"/>
    <w:rsid w:val="10D7242E"/>
    <w:rsid w:val="177472FD"/>
    <w:rsid w:val="1C551C82"/>
    <w:rsid w:val="1FF7F202"/>
    <w:rsid w:val="205963BF"/>
    <w:rsid w:val="22226BBE"/>
    <w:rsid w:val="265C3946"/>
    <w:rsid w:val="2B51470A"/>
    <w:rsid w:val="319029D3"/>
    <w:rsid w:val="35724BCA"/>
    <w:rsid w:val="358700E8"/>
    <w:rsid w:val="3A5E101A"/>
    <w:rsid w:val="3BAD7F53"/>
    <w:rsid w:val="43CF6689"/>
    <w:rsid w:val="4DC81E8F"/>
    <w:rsid w:val="59BA2D53"/>
    <w:rsid w:val="5E1A2158"/>
    <w:rsid w:val="5E7F18F6"/>
    <w:rsid w:val="6BDA15AF"/>
    <w:rsid w:val="6DDD136D"/>
    <w:rsid w:val="6F14523D"/>
    <w:rsid w:val="7C9F6C09"/>
    <w:rsid w:val="7FCE0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before="120" w:after="120" w:line="360" w:lineRule="auto"/>
      <w:ind w:left="420" w:leftChars="200"/>
    </w:pPr>
    <w:rPr>
      <w:sz w:val="24"/>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Body Text First Indent 2"/>
    <w:basedOn w:val="2"/>
    <w:qFormat/>
    <w:uiPriority w:val="0"/>
    <w:pPr>
      <w:snapToGrid/>
      <w:spacing w:after="120" w:line="240" w:lineRule="auto"/>
      <w:ind w:left="420" w:leftChars="200" w:right="0" w:firstLine="420" w:firstLineChars="200"/>
    </w:pPr>
    <w:rPr>
      <w:rFonts w:ascii="Times New Roman" w:eastAsia="宋体"/>
      <w:spacing w:val="0"/>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5011</Words>
  <Characters>5040</Characters>
  <Lines>0</Lines>
  <Paragraphs>0</Paragraphs>
  <TotalTime>1</TotalTime>
  <ScaleCrop>false</ScaleCrop>
  <LinksUpToDate>false</LinksUpToDate>
  <CharactersWithSpaces>5098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2022-07-20T18:57:00Z</dcterms:created>
  <dc:creator>淡烟如梦</dc:creator>
  <cp:lastModifiedBy>kylinos</cp:lastModifiedBy>
  <cp:lastPrinted>2025-03-17T17:57:00Z</cp:lastPrinted>
  <dcterms:modified xsi:type="dcterms:W3CDTF">2026-10-08T09:16:38Z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E1BA97E6C76240D2A4DD1E45024717E8_13</vt:lpwstr>
  </property>
  <property fmtid="{D5CDD505-2E9C-101B-9397-08002B2CF9AE}" pid="4" name="KSOTemplateDocerSaveRecord">
    <vt:lpwstr>eyJoZGlkIjoiM2YzYTY4ZGI4ZjQ2NTQ0M2E3OWZlMWQyNTZkM2JlMTQiLCJ1c2VySWQiOiIxMTcxMTA2MjMzIn0=</vt:lpwstr>
  </property>
</Properties>
</file>